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2A1A" w14:textId="03DAC71D" w:rsidR="0029267F" w:rsidRPr="00741A7D" w:rsidRDefault="00177624" w:rsidP="00FB076A">
      <w:pPr>
        <w:shd w:val="clear" w:color="auto" w:fill="FFFFFF"/>
        <w:spacing w:after="450" w:line="540" w:lineRule="atLeast"/>
        <w:outlineLvl w:val="0"/>
        <w:rPr>
          <w:rFonts w:ascii="Arial" w:eastAsia="Times New Roman" w:hAnsi="Arial" w:cs="Arial"/>
          <w:b/>
          <w:bCs/>
          <w:color w:val="000000"/>
          <w:kern w:val="36"/>
          <w:sz w:val="54"/>
          <w:szCs w:val="54"/>
        </w:rPr>
      </w:pPr>
      <w:r w:rsidRPr="00741A7D">
        <w:rPr>
          <w:rFonts w:ascii="Arial" w:eastAsia="Times New Roman" w:hAnsi="Arial" w:cs="Arial"/>
          <w:b/>
          <w:bCs/>
          <w:color w:val="000000"/>
          <w:kern w:val="36"/>
          <w:sz w:val="54"/>
          <w:szCs w:val="54"/>
        </w:rPr>
        <w:t xml:space="preserve">IMPORTANT INVESTOR </w:t>
      </w:r>
      <w:r w:rsidR="00FA47C2">
        <w:rPr>
          <w:rFonts w:ascii="Arial" w:eastAsia="Times New Roman" w:hAnsi="Arial" w:cs="Arial"/>
          <w:b/>
          <w:bCs/>
          <w:color w:val="000000"/>
          <w:kern w:val="36"/>
          <w:sz w:val="54"/>
          <w:szCs w:val="54"/>
        </w:rPr>
        <w:t>NOTICE</w:t>
      </w:r>
      <w:r w:rsidRPr="00741A7D">
        <w:rPr>
          <w:rFonts w:ascii="Arial" w:eastAsia="Times New Roman" w:hAnsi="Arial" w:cs="Arial"/>
          <w:b/>
          <w:bCs/>
          <w:color w:val="000000"/>
          <w:kern w:val="36"/>
          <w:sz w:val="54"/>
          <w:szCs w:val="54"/>
        </w:rPr>
        <w:t xml:space="preserve">: </w:t>
      </w:r>
      <w:r w:rsidR="0029267F" w:rsidRPr="00741A7D">
        <w:rPr>
          <w:rFonts w:ascii="Arial" w:eastAsia="Times New Roman" w:hAnsi="Arial" w:cs="Arial"/>
          <w:b/>
          <w:bCs/>
          <w:color w:val="000000"/>
          <w:kern w:val="36"/>
          <w:sz w:val="54"/>
          <w:szCs w:val="54"/>
        </w:rPr>
        <w:t xml:space="preserve">The Schall Law Firm Announces the Filing of a Class Action Lawsuit Against </w:t>
      </w:r>
      <w:proofErr w:type="spellStart"/>
      <w:r w:rsidR="00B9462C" w:rsidRPr="00B9462C">
        <w:rPr>
          <w:rFonts w:ascii="Arial" w:eastAsia="Times New Roman" w:hAnsi="Arial" w:cs="Arial"/>
          <w:b/>
          <w:bCs/>
          <w:color w:val="000000"/>
          <w:kern w:val="36"/>
          <w:sz w:val="54"/>
          <w:szCs w:val="54"/>
        </w:rPr>
        <w:t>Jianpu</w:t>
      </w:r>
      <w:proofErr w:type="spellEnd"/>
      <w:r w:rsidR="00B9462C" w:rsidRPr="00B9462C">
        <w:rPr>
          <w:rFonts w:ascii="Arial" w:eastAsia="Times New Roman" w:hAnsi="Arial" w:cs="Arial"/>
          <w:b/>
          <w:bCs/>
          <w:color w:val="000000"/>
          <w:kern w:val="36"/>
          <w:sz w:val="54"/>
          <w:szCs w:val="54"/>
        </w:rPr>
        <w:t xml:space="preserve"> Technology </w:t>
      </w:r>
      <w:proofErr w:type="spellStart"/>
      <w:r w:rsidR="00B9462C" w:rsidRPr="00B9462C">
        <w:rPr>
          <w:rFonts w:ascii="Arial" w:eastAsia="Times New Roman" w:hAnsi="Arial" w:cs="Arial"/>
          <w:b/>
          <w:bCs/>
          <w:color w:val="000000"/>
          <w:kern w:val="36"/>
          <w:sz w:val="54"/>
          <w:szCs w:val="54"/>
        </w:rPr>
        <w:t>Inc.</w:t>
      </w:r>
      <w:r w:rsidR="00B9462C">
        <w:rPr>
          <w:rFonts w:ascii="Arial" w:eastAsia="Times New Roman" w:hAnsi="Arial" w:cs="Arial"/>
          <w:b/>
          <w:bCs/>
          <w:color w:val="000000"/>
          <w:kern w:val="36"/>
          <w:sz w:val="54"/>
          <w:szCs w:val="54"/>
        </w:rPr>
        <w:t xml:space="preserve"> </w:t>
      </w:r>
      <w:proofErr w:type="spellEnd"/>
      <w:r w:rsidR="0029267F" w:rsidRPr="00741A7D">
        <w:rPr>
          <w:rFonts w:ascii="Arial" w:eastAsia="Times New Roman" w:hAnsi="Arial" w:cs="Arial"/>
          <w:b/>
          <w:bCs/>
          <w:color w:val="000000"/>
          <w:kern w:val="36"/>
          <w:sz w:val="54"/>
          <w:szCs w:val="54"/>
        </w:rPr>
        <w:t xml:space="preserve">and Encourages Investors </w:t>
      </w:r>
      <w:r w:rsidR="00862E9D" w:rsidRPr="00741A7D">
        <w:rPr>
          <w:rFonts w:ascii="Arial" w:eastAsia="Times New Roman" w:hAnsi="Arial" w:cs="Arial"/>
          <w:b/>
          <w:bCs/>
          <w:color w:val="000000"/>
          <w:kern w:val="36"/>
          <w:sz w:val="54"/>
          <w:szCs w:val="54"/>
        </w:rPr>
        <w:t>w</w:t>
      </w:r>
      <w:r w:rsidR="0029267F" w:rsidRPr="00741A7D">
        <w:rPr>
          <w:rFonts w:ascii="Arial" w:eastAsia="Times New Roman" w:hAnsi="Arial" w:cs="Arial"/>
          <w:b/>
          <w:bCs/>
          <w:color w:val="000000"/>
          <w:kern w:val="36"/>
          <w:sz w:val="54"/>
          <w:szCs w:val="54"/>
        </w:rPr>
        <w:t xml:space="preserve">ith Losses </w:t>
      </w:r>
      <w:proofErr w:type="gramStart"/>
      <w:r w:rsidR="00386B45" w:rsidRPr="00741A7D">
        <w:rPr>
          <w:rFonts w:ascii="Arial" w:eastAsia="Times New Roman" w:hAnsi="Arial" w:cs="Arial"/>
          <w:b/>
          <w:bCs/>
          <w:color w:val="000000"/>
          <w:kern w:val="36"/>
          <w:sz w:val="54"/>
          <w:szCs w:val="54"/>
        </w:rPr>
        <w:t>i</w:t>
      </w:r>
      <w:r w:rsidR="0029267F" w:rsidRPr="00741A7D">
        <w:rPr>
          <w:rFonts w:ascii="Arial" w:eastAsia="Times New Roman" w:hAnsi="Arial" w:cs="Arial"/>
          <w:b/>
          <w:bCs/>
          <w:color w:val="000000"/>
          <w:kern w:val="36"/>
          <w:sz w:val="54"/>
          <w:szCs w:val="54"/>
        </w:rPr>
        <w:t>n Excess of</w:t>
      </w:r>
      <w:proofErr w:type="gramEnd"/>
      <w:r w:rsidR="0029267F" w:rsidRPr="00741A7D">
        <w:rPr>
          <w:rFonts w:ascii="Arial" w:eastAsia="Times New Roman" w:hAnsi="Arial" w:cs="Arial"/>
          <w:b/>
          <w:bCs/>
          <w:color w:val="000000"/>
          <w:kern w:val="36"/>
          <w:sz w:val="54"/>
          <w:szCs w:val="54"/>
        </w:rPr>
        <w:t xml:space="preserve"> $</w:t>
      </w:r>
      <w:r w:rsidR="00AE6A81" w:rsidRPr="00741A7D">
        <w:rPr>
          <w:rFonts w:ascii="Arial" w:eastAsia="Times New Roman" w:hAnsi="Arial" w:cs="Arial"/>
          <w:b/>
          <w:bCs/>
          <w:color w:val="000000"/>
          <w:kern w:val="36"/>
          <w:sz w:val="54"/>
          <w:szCs w:val="54"/>
        </w:rPr>
        <w:t>1</w:t>
      </w:r>
      <w:r w:rsidR="0029267F" w:rsidRPr="00741A7D">
        <w:rPr>
          <w:rFonts w:ascii="Arial" w:eastAsia="Times New Roman" w:hAnsi="Arial" w:cs="Arial"/>
          <w:b/>
          <w:bCs/>
          <w:color w:val="000000"/>
          <w:kern w:val="36"/>
          <w:sz w:val="54"/>
          <w:szCs w:val="54"/>
        </w:rPr>
        <w:t xml:space="preserve">00,000 to Contact </w:t>
      </w:r>
      <w:r w:rsidR="00386B45" w:rsidRPr="00741A7D">
        <w:rPr>
          <w:rFonts w:ascii="Arial" w:eastAsia="Times New Roman" w:hAnsi="Arial" w:cs="Arial"/>
          <w:b/>
          <w:bCs/>
          <w:color w:val="000000"/>
          <w:kern w:val="36"/>
          <w:sz w:val="54"/>
          <w:szCs w:val="54"/>
        </w:rPr>
        <w:t>t</w:t>
      </w:r>
      <w:r w:rsidR="0029267F" w:rsidRPr="00741A7D">
        <w:rPr>
          <w:rFonts w:ascii="Arial" w:eastAsia="Times New Roman" w:hAnsi="Arial" w:cs="Arial"/>
          <w:b/>
          <w:bCs/>
          <w:color w:val="000000"/>
          <w:kern w:val="36"/>
          <w:sz w:val="54"/>
          <w:szCs w:val="54"/>
        </w:rPr>
        <w:t>he Firm</w:t>
      </w:r>
    </w:p>
    <w:p w14:paraId="0EE11B89" w14:textId="22A52087" w:rsidR="0029267F" w:rsidRPr="00D35F17" w:rsidRDefault="00F70A08" w:rsidP="00F70A08">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b/>
          <w:sz w:val="24"/>
          <w:szCs w:val="24"/>
        </w:rPr>
        <w:t xml:space="preserve">Los Angeles, </w:t>
      </w:r>
      <w:r w:rsidR="00366401">
        <w:rPr>
          <w:rFonts w:ascii="Arial" w:eastAsia="Times New Roman" w:hAnsi="Arial" w:cs="Arial"/>
          <w:b/>
          <w:sz w:val="24"/>
          <w:szCs w:val="24"/>
        </w:rPr>
        <w:t>October</w:t>
      </w:r>
      <w:r w:rsidR="00835A7F">
        <w:rPr>
          <w:rFonts w:ascii="Arial" w:eastAsia="Times New Roman" w:hAnsi="Arial" w:cs="Arial"/>
          <w:b/>
          <w:sz w:val="24"/>
          <w:szCs w:val="24"/>
        </w:rPr>
        <w:t xml:space="preserve"> </w:t>
      </w:r>
      <w:r w:rsidR="00790009">
        <w:rPr>
          <w:rFonts w:ascii="Arial" w:eastAsia="Times New Roman" w:hAnsi="Arial" w:cs="Arial"/>
          <w:b/>
          <w:sz w:val="24"/>
          <w:szCs w:val="24"/>
        </w:rPr>
        <w:t>2</w:t>
      </w:r>
      <w:r w:rsidR="00B9462C">
        <w:rPr>
          <w:rFonts w:ascii="Arial" w:eastAsia="Times New Roman" w:hAnsi="Arial" w:cs="Arial"/>
          <w:b/>
          <w:sz w:val="24"/>
          <w:szCs w:val="24"/>
        </w:rPr>
        <w:t>9</w:t>
      </w:r>
      <w:r w:rsidRPr="00D35F17">
        <w:rPr>
          <w:rFonts w:ascii="Arial" w:eastAsia="Times New Roman" w:hAnsi="Arial" w:cs="Arial"/>
          <w:b/>
          <w:sz w:val="24"/>
          <w:szCs w:val="24"/>
        </w:rPr>
        <w:t xml:space="preserve">, 2018 -- </w:t>
      </w:r>
      <w:hyperlink r:id="rId5" w:tgtFrame="_blank" w:history="1">
        <w:r w:rsidR="0029267F" w:rsidRPr="00D35F17">
          <w:rPr>
            <w:rFonts w:ascii="Arial" w:eastAsia="Times New Roman" w:hAnsi="Arial" w:cs="Arial"/>
            <w:color w:val="2D90FF"/>
            <w:sz w:val="24"/>
            <w:szCs w:val="24"/>
            <w:u w:val="single"/>
          </w:rPr>
          <w:t xml:space="preserve">The </w:t>
        </w:r>
        <w:proofErr w:type="spellStart"/>
        <w:r w:rsidR="0029267F" w:rsidRPr="00D35F17">
          <w:rPr>
            <w:rFonts w:ascii="Arial" w:eastAsia="Times New Roman" w:hAnsi="Arial" w:cs="Arial"/>
            <w:color w:val="2D90FF"/>
            <w:sz w:val="24"/>
            <w:szCs w:val="24"/>
            <w:u w:val="single"/>
          </w:rPr>
          <w:t>Schall</w:t>
        </w:r>
        <w:proofErr w:type="spellEnd"/>
        <w:r w:rsidR="0029267F" w:rsidRPr="00D35F17">
          <w:rPr>
            <w:rFonts w:ascii="Arial" w:eastAsia="Times New Roman" w:hAnsi="Arial" w:cs="Arial"/>
            <w:color w:val="2D90FF"/>
            <w:sz w:val="24"/>
            <w:szCs w:val="24"/>
            <w:u w:val="single"/>
          </w:rPr>
          <w:t xml:space="preserve"> Law Firm</w:t>
        </w:r>
      </w:hyperlink>
      <w:r w:rsidR="0029267F" w:rsidRPr="00D35F17">
        <w:rPr>
          <w:rFonts w:ascii="Arial" w:eastAsia="Times New Roman" w:hAnsi="Arial" w:cs="Arial"/>
          <w:color w:val="26282A"/>
          <w:sz w:val="24"/>
          <w:szCs w:val="24"/>
        </w:rPr>
        <w:t xml:space="preserve">, </w:t>
      </w:r>
      <w:r w:rsidR="0029267F" w:rsidRPr="00C74E32">
        <w:rPr>
          <w:rFonts w:ascii="Arial" w:eastAsia="Times New Roman" w:hAnsi="Arial" w:cs="Arial"/>
          <w:color w:val="26282A"/>
          <w:sz w:val="24"/>
          <w:szCs w:val="24"/>
        </w:rPr>
        <w:t>a national shareholder rights litigation firm, announces the filing of a class action lawsuit against</w:t>
      </w:r>
      <w:r w:rsidR="00C3247D">
        <w:rPr>
          <w:rFonts w:ascii="Arial" w:eastAsia="Times New Roman" w:hAnsi="Arial" w:cs="Arial"/>
          <w:color w:val="26282A"/>
          <w:sz w:val="24"/>
          <w:szCs w:val="24"/>
        </w:rPr>
        <w:t xml:space="preserve"> </w:t>
      </w:r>
      <w:proofErr w:type="spellStart"/>
      <w:r w:rsidR="00B9462C" w:rsidRPr="00B9462C">
        <w:rPr>
          <w:rFonts w:ascii="Arial" w:hAnsi="Arial" w:cs="Arial"/>
          <w:color w:val="333333"/>
          <w:sz w:val="24"/>
          <w:szCs w:val="24"/>
        </w:rPr>
        <w:t>Jianpu</w:t>
      </w:r>
      <w:proofErr w:type="spellEnd"/>
      <w:r w:rsidR="00B9462C" w:rsidRPr="00B9462C">
        <w:rPr>
          <w:rFonts w:ascii="Arial" w:hAnsi="Arial" w:cs="Arial"/>
          <w:color w:val="333333"/>
          <w:sz w:val="24"/>
          <w:szCs w:val="24"/>
        </w:rPr>
        <w:t xml:space="preserve"> Technology Inc.</w:t>
      </w:r>
      <w:r w:rsidR="008A7A4F" w:rsidRPr="008A7A4F">
        <w:rPr>
          <w:rFonts w:ascii="Arial" w:hAnsi="Arial" w:cs="Arial"/>
          <w:color w:val="333333"/>
          <w:sz w:val="24"/>
          <w:szCs w:val="24"/>
        </w:rPr>
        <w:t xml:space="preserve"> </w:t>
      </w:r>
      <w:r w:rsidR="00817F56">
        <w:rPr>
          <w:rFonts w:ascii="Arial" w:hAnsi="Arial" w:cs="Arial"/>
          <w:color w:val="333333"/>
          <w:sz w:val="24"/>
          <w:szCs w:val="24"/>
        </w:rPr>
        <w:t>(“</w:t>
      </w:r>
      <w:proofErr w:type="spellStart"/>
      <w:r w:rsidR="00B9462C">
        <w:rPr>
          <w:rFonts w:ascii="Arial" w:hAnsi="Arial" w:cs="Arial"/>
          <w:color w:val="26282A"/>
          <w:sz w:val="24"/>
          <w:szCs w:val="24"/>
        </w:rPr>
        <w:t>Jianpu</w:t>
      </w:r>
      <w:proofErr w:type="spellEnd"/>
      <w:r w:rsidR="00C74E32" w:rsidRPr="00C74E32">
        <w:rPr>
          <w:rFonts w:ascii="Arial" w:hAnsi="Arial" w:cs="Arial"/>
          <w:color w:val="26282A"/>
          <w:sz w:val="24"/>
          <w:szCs w:val="24"/>
        </w:rPr>
        <w:t>” or “the Company”) (</w:t>
      </w:r>
      <w:r w:rsidR="008A7A4F">
        <w:rPr>
          <w:rFonts w:ascii="Arial" w:hAnsi="Arial" w:cs="Arial"/>
          <w:color w:val="26282A"/>
          <w:sz w:val="24"/>
          <w:szCs w:val="24"/>
        </w:rPr>
        <w:t>NYSE</w:t>
      </w:r>
      <w:r w:rsidR="00C74E32" w:rsidRPr="00C74E32">
        <w:rPr>
          <w:rFonts w:ascii="Arial" w:hAnsi="Arial" w:cs="Arial"/>
          <w:color w:val="26282A"/>
          <w:sz w:val="24"/>
          <w:szCs w:val="24"/>
        </w:rPr>
        <w:t xml:space="preserve">: </w:t>
      </w:r>
      <w:hyperlink r:id="rId6" w:history="1">
        <w:r w:rsidR="00B9462C">
          <w:rPr>
            <w:rStyle w:val="Hyperlink"/>
            <w:rFonts w:ascii="Arial" w:hAnsi="Arial" w:cs="Arial"/>
            <w:sz w:val="24"/>
            <w:szCs w:val="24"/>
          </w:rPr>
          <w:t>J</w:t>
        </w:r>
        <w:r w:rsidR="00B9462C">
          <w:rPr>
            <w:rStyle w:val="Hyperlink"/>
            <w:rFonts w:ascii="Arial" w:hAnsi="Arial" w:cs="Arial"/>
            <w:sz w:val="24"/>
            <w:szCs w:val="24"/>
          </w:rPr>
          <w:t>T</w:t>
        </w:r>
      </w:hyperlink>
      <w:r w:rsidR="00C74E32" w:rsidRPr="00C74E32">
        <w:rPr>
          <w:rFonts w:ascii="Arial" w:hAnsi="Arial" w:cs="Arial"/>
          <w:color w:val="26282A"/>
          <w:sz w:val="24"/>
          <w:szCs w:val="24"/>
        </w:rPr>
        <w:t xml:space="preserve">) </w:t>
      </w:r>
      <w:r w:rsidR="007924A4" w:rsidRPr="00C74E32">
        <w:rPr>
          <w:rFonts w:ascii="Arial" w:eastAsia="Times New Roman" w:hAnsi="Arial" w:cs="Arial"/>
          <w:color w:val="26282A"/>
          <w:sz w:val="24"/>
          <w:szCs w:val="24"/>
        </w:rPr>
        <w:t>f</w:t>
      </w:r>
      <w:r w:rsidR="0029267F" w:rsidRPr="00C74E32">
        <w:rPr>
          <w:rFonts w:ascii="Arial" w:eastAsia="Times New Roman" w:hAnsi="Arial" w:cs="Arial"/>
          <w:color w:val="26282A"/>
          <w:sz w:val="24"/>
          <w:szCs w:val="24"/>
        </w:rPr>
        <w:t xml:space="preserve">or violations of §§10(b) and 20(a) of the Securities Exchange Act of 1934 and Rule 10b-5 promulgated </w:t>
      </w:r>
      <w:r w:rsidR="00FA734F" w:rsidRPr="00C74E32">
        <w:rPr>
          <w:rFonts w:ascii="Arial" w:eastAsia="Times New Roman" w:hAnsi="Arial" w:cs="Arial"/>
          <w:color w:val="26282A"/>
          <w:sz w:val="24"/>
          <w:szCs w:val="24"/>
        </w:rPr>
        <w:t>thereunder</w:t>
      </w:r>
      <w:r w:rsidR="008C49A4" w:rsidRPr="00C74E32">
        <w:rPr>
          <w:rFonts w:ascii="Arial" w:eastAsia="Times New Roman" w:hAnsi="Arial" w:cs="Arial"/>
          <w:color w:val="26282A"/>
          <w:sz w:val="24"/>
          <w:szCs w:val="24"/>
        </w:rPr>
        <w:t xml:space="preserve"> </w:t>
      </w:r>
      <w:r w:rsidR="0029267F" w:rsidRPr="00C74E32">
        <w:rPr>
          <w:rFonts w:ascii="Arial" w:eastAsia="Times New Roman" w:hAnsi="Arial" w:cs="Arial"/>
          <w:color w:val="26282A"/>
          <w:sz w:val="24"/>
          <w:szCs w:val="24"/>
        </w:rPr>
        <w:t>by the U.S. Securities and Exchange Commission.</w:t>
      </w:r>
    </w:p>
    <w:p w14:paraId="5867EDFB" w14:textId="1AFFE0F3" w:rsidR="00665981" w:rsidRDefault="00665981" w:rsidP="00665981">
      <w:pPr>
        <w:shd w:val="clear" w:color="auto" w:fill="FFFFFF"/>
        <w:spacing w:after="240" w:line="240" w:lineRule="auto"/>
        <w:rPr>
          <w:rFonts w:ascii="Arial" w:eastAsia="Times New Roman" w:hAnsi="Arial" w:cs="Arial"/>
          <w:color w:val="26282A"/>
          <w:sz w:val="24"/>
          <w:szCs w:val="24"/>
        </w:rPr>
      </w:pPr>
      <w:r w:rsidRPr="006E4581">
        <w:rPr>
          <w:rFonts w:ascii="Arial" w:eastAsia="Times New Roman" w:hAnsi="Arial" w:cs="Arial"/>
          <w:color w:val="26282A"/>
          <w:sz w:val="24"/>
          <w:szCs w:val="24"/>
        </w:rPr>
        <w:t xml:space="preserve">Investors who purchased the Company's shares </w:t>
      </w:r>
      <w:r w:rsidR="00B9462C" w:rsidRPr="00B9462C">
        <w:rPr>
          <w:rFonts w:ascii="Arial" w:eastAsia="Times New Roman" w:hAnsi="Arial" w:cs="Arial"/>
          <w:color w:val="26282A"/>
          <w:sz w:val="24"/>
          <w:szCs w:val="24"/>
        </w:rPr>
        <w:t xml:space="preserve">pursuant to and/or traceable to the Registration Statement and Prospectus issued in connection with </w:t>
      </w:r>
      <w:proofErr w:type="spellStart"/>
      <w:r w:rsidR="00B9462C" w:rsidRPr="00B9462C">
        <w:rPr>
          <w:rFonts w:ascii="Arial" w:eastAsia="Times New Roman" w:hAnsi="Arial" w:cs="Arial"/>
          <w:color w:val="26282A"/>
          <w:sz w:val="24"/>
          <w:szCs w:val="24"/>
        </w:rPr>
        <w:t>Jianpu’s</w:t>
      </w:r>
      <w:proofErr w:type="spellEnd"/>
      <w:r w:rsidR="00B9462C" w:rsidRPr="00B9462C">
        <w:rPr>
          <w:rFonts w:ascii="Arial" w:eastAsia="Times New Roman" w:hAnsi="Arial" w:cs="Arial"/>
          <w:color w:val="26282A"/>
          <w:sz w:val="24"/>
          <w:szCs w:val="24"/>
        </w:rPr>
        <w:t xml:space="preserve"> initial public offering on or about November 16, 2017</w:t>
      </w:r>
      <w:r w:rsidR="00B9462C">
        <w:rPr>
          <w:rFonts w:ascii="Arial" w:eastAsia="Times New Roman" w:hAnsi="Arial" w:cs="Arial"/>
          <w:color w:val="26282A"/>
          <w:sz w:val="24"/>
          <w:szCs w:val="24"/>
        </w:rPr>
        <w:t xml:space="preserve">, </w:t>
      </w:r>
      <w:r w:rsidRPr="006E4581">
        <w:rPr>
          <w:rFonts w:ascii="Arial" w:eastAsia="Times New Roman" w:hAnsi="Arial" w:cs="Arial"/>
          <w:color w:val="26282A"/>
          <w:sz w:val="24"/>
          <w:szCs w:val="24"/>
        </w:rPr>
        <w:t xml:space="preserve">are encouraged to contact the firm before </w:t>
      </w:r>
      <w:r w:rsidR="00E633A2">
        <w:rPr>
          <w:rFonts w:ascii="Arial" w:eastAsia="Times New Roman" w:hAnsi="Arial" w:cs="Arial"/>
          <w:color w:val="26282A"/>
          <w:sz w:val="24"/>
          <w:szCs w:val="24"/>
        </w:rPr>
        <w:t>December</w:t>
      </w:r>
      <w:r>
        <w:rPr>
          <w:rFonts w:ascii="Arial" w:eastAsia="Times New Roman" w:hAnsi="Arial" w:cs="Arial"/>
          <w:color w:val="26282A"/>
          <w:sz w:val="24"/>
          <w:szCs w:val="24"/>
        </w:rPr>
        <w:t xml:space="preserve"> </w:t>
      </w:r>
      <w:r w:rsidR="00B9462C">
        <w:rPr>
          <w:rFonts w:ascii="Arial" w:eastAsia="Times New Roman" w:hAnsi="Arial" w:cs="Arial"/>
          <w:color w:val="26282A"/>
          <w:sz w:val="24"/>
          <w:szCs w:val="24"/>
        </w:rPr>
        <w:t>24</w:t>
      </w:r>
      <w:r w:rsidRPr="006E4581">
        <w:rPr>
          <w:rFonts w:ascii="Arial" w:eastAsia="Times New Roman" w:hAnsi="Arial" w:cs="Arial"/>
          <w:color w:val="26282A"/>
          <w:sz w:val="24"/>
          <w:szCs w:val="24"/>
        </w:rPr>
        <w:t>, 2018.</w:t>
      </w:r>
      <w:r>
        <w:rPr>
          <w:rFonts w:ascii="Arial" w:eastAsia="Times New Roman" w:hAnsi="Arial" w:cs="Arial"/>
          <w:color w:val="26282A"/>
          <w:sz w:val="24"/>
          <w:szCs w:val="24"/>
        </w:rPr>
        <w:tab/>
      </w:r>
      <w:r>
        <w:rPr>
          <w:rFonts w:ascii="Arial" w:eastAsia="Times New Roman" w:hAnsi="Arial" w:cs="Arial"/>
          <w:color w:val="26282A"/>
          <w:sz w:val="24"/>
          <w:szCs w:val="24"/>
        </w:rPr>
        <w:tab/>
      </w:r>
    </w:p>
    <w:p w14:paraId="6BB16C5F" w14:textId="5F9CD472"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If you are a shareholder who suffered a loss,</w:t>
      </w:r>
      <w:r w:rsidR="00D93BC4" w:rsidRPr="00D35F17">
        <w:rPr>
          <w:rFonts w:ascii="Arial" w:eastAsia="Times New Roman" w:hAnsi="Arial" w:cs="Arial"/>
          <w:color w:val="26282A"/>
          <w:sz w:val="24"/>
          <w:szCs w:val="24"/>
        </w:rPr>
        <w:t xml:space="preserve"> </w:t>
      </w:r>
      <w:hyperlink r:id="rId7" w:history="1">
        <w:r w:rsidRPr="00D35F17">
          <w:rPr>
            <w:rStyle w:val="Hyperlink"/>
            <w:rFonts w:ascii="Arial" w:eastAsia="Times New Roman" w:hAnsi="Arial" w:cs="Arial"/>
            <w:sz w:val="24"/>
            <w:szCs w:val="24"/>
          </w:rPr>
          <w:t>click here to participate</w:t>
        </w:r>
      </w:hyperlink>
      <w:r w:rsidRPr="00D35F17">
        <w:rPr>
          <w:rFonts w:ascii="Arial" w:eastAsia="Times New Roman" w:hAnsi="Arial" w:cs="Arial"/>
          <w:sz w:val="24"/>
          <w:szCs w:val="24"/>
        </w:rPr>
        <w:t>.</w:t>
      </w:r>
    </w:p>
    <w:p w14:paraId="109774F9" w14:textId="77777777"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We also encourage you to contact Brian Schall, or Sherin Mahdavian, of the Schall Law Firm, 1880 Century Park East, Suite 404, Los Angeles, CA 90067, at 424-303-1964, to discuss your rights free of charge. You can also reach us through the firm's website at </w:t>
      </w:r>
      <w:hyperlink r:id="rId8" w:tgtFrame="_blank" w:history="1">
        <w:r w:rsidRPr="00D35F17">
          <w:rPr>
            <w:rFonts w:ascii="Arial" w:eastAsia="Times New Roman" w:hAnsi="Arial" w:cs="Arial"/>
            <w:color w:val="2D90FF"/>
            <w:sz w:val="24"/>
            <w:szCs w:val="24"/>
            <w:u w:val="single"/>
          </w:rPr>
          <w:t>www.schallfirm.com</w:t>
        </w:r>
      </w:hyperlink>
      <w:r w:rsidRPr="00D35F17">
        <w:rPr>
          <w:rFonts w:ascii="Arial" w:eastAsia="Times New Roman" w:hAnsi="Arial" w:cs="Arial"/>
          <w:color w:val="26282A"/>
          <w:sz w:val="24"/>
          <w:szCs w:val="24"/>
        </w:rPr>
        <w:t>, or by email at </w:t>
      </w:r>
      <w:hyperlink r:id="rId9" w:history="1">
        <w:r w:rsidRPr="00D35F17">
          <w:rPr>
            <w:rFonts w:ascii="Arial" w:eastAsia="Times New Roman" w:hAnsi="Arial" w:cs="Arial"/>
            <w:color w:val="2D90FF"/>
            <w:sz w:val="24"/>
            <w:szCs w:val="24"/>
            <w:u w:val="single"/>
          </w:rPr>
          <w:t>brian@schallfirm.com</w:t>
        </w:r>
      </w:hyperlink>
      <w:r w:rsidRPr="00D35F17">
        <w:rPr>
          <w:rFonts w:ascii="Arial" w:eastAsia="Times New Roman" w:hAnsi="Arial" w:cs="Arial"/>
          <w:color w:val="26282A"/>
          <w:sz w:val="24"/>
          <w:szCs w:val="24"/>
        </w:rPr>
        <w:t>.</w:t>
      </w:r>
    </w:p>
    <w:p w14:paraId="1D6F1CB2" w14:textId="3F8C2CE1"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The class, in this case, has not yet been certified, and until certification occurs, you are not represented by an attorney. If you choose to take no action, you can remain an absent class member.</w:t>
      </w:r>
      <w:r w:rsidR="0033357D">
        <w:rPr>
          <w:rFonts w:ascii="Arial" w:eastAsia="Times New Roman" w:hAnsi="Arial" w:cs="Arial"/>
          <w:color w:val="26282A"/>
          <w:sz w:val="24"/>
          <w:szCs w:val="24"/>
        </w:rPr>
        <w:t xml:space="preserve"> </w:t>
      </w:r>
    </w:p>
    <w:p w14:paraId="7EC5EAD9" w14:textId="2B73E98E" w:rsidR="009B3BB9" w:rsidRPr="009B3BB9" w:rsidRDefault="003F19A8" w:rsidP="00DD3C18">
      <w:pPr>
        <w:shd w:val="clear" w:color="auto" w:fill="FFFFFF"/>
        <w:spacing w:after="240" w:line="240" w:lineRule="auto"/>
        <w:rPr>
          <w:rFonts w:ascii="Arial" w:eastAsia="Times New Roman" w:hAnsi="Arial" w:cs="Arial"/>
          <w:color w:val="26282A"/>
          <w:sz w:val="24"/>
          <w:szCs w:val="24"/>
        </w:rPr>
      </w:pPr>
      <w:r w:rsidRPr="00B15271">
        <w:rPr>
          <w:rFonts w:ascii="Arial" w:eastAsia="Times New Roman" w:hAnsi="Arial" w:cs="Arial"/>
          <w:color w:val="26282A"/>
          <w:sz w:val="24"/>
          <w:szCs w:val="24"/>
        </w:rPr>
        <w:t>According to the Complaint, the Company made false and misleading statements to the market</w:t>
      </w:r>
      <w:r w:rsidR="004E726E" w:rsidRPr="00B15271">
        <w:rPr>
          <w:rFonts w:ascii="Arial" w:eastAsia="Times New Roman" w:hAnsi="Arial" w:cs="Arial"/>
          <w:color w:val="26282A"/>
          <w:sz w:val="24"/>
          <w:szCs w:val="24"/>
        </w:rPr>
        <w:t>.</w:t>
      </w:r>
      <w:r w:rsidR="003B06A2">
        <w:rPr>
          <w:rFonts w:ascii="Arial" w:eastAsia="Times New Roman" w:hAnsi="Arial" w:cs="Arial"/>
          <w:color w:val="26282A"/>
          <w:sz w:val="24"/>
          <w:szCs w:val="24"/>
        </w:rPr>
        <w:t xml:space="preserve"> Prior to </w:t>
      </w:r>
      <w:proofErr w:type="spellStart"/>
      <w:r w:rsidR="003B06A2">
        <w:rPr>
          <w:rFonts w:ascii="Arial" w:eastAsia="Times New Roman" w:hAnsi="Arial" w:cs="Arial"/>
          <w:color w:val="26282A"/>
          <w:sz w:val="24"/>
          <w:szCs w:val="24"/>
        </w:rPr>
        <w:t>Jianpu’s</w:t>
      </w:r>
      <w:proofErr w:type="spellEnd"/>
      <w:r w:rsidR="003B06A2">
        <w:rPr>
          <w:rFonts w:ascii="Arial" w:eastAsia="Times New Roman" w:hAnsi="Arial" w:cs="Arial"/>
          <w:color w:val="26282A"/>
          <w:sz w:val="24"/>
          <w:szCs w:val="24"/>
        </w:rPr>
        <w:t xml:space="preserve"> IPO in 2017, </w:t>
      </w:r>
      <w:r w:rsidR="003B06A2" w:rsidRPr="003B06A2">
        <w:rPr>
          <w:rFonts w:ascii="Arial" w:eastAsia="Times New Roman" w:hAnsi="Arial" w:cs="Arial"/>
          <w:color w:val="26282A"/>
          <w:sz w:val="24"/>
          <w:szCs w:val="24"/>
        </w:rPr>
        <w:t>the China Banking Regulatory Commission</w:t>
      </w:r>
      <w:r w:rsidR="003B06A2">
        <w:rPr>
          <w:rFonts w:ascii="Arial" w:eastAsia="Times New Roman" w:hAnsi="Arial" w:cs="Arial"/>
          <w:color w:val="26282A"/>
          <w:sz w:val="24"/>
          <w:szCs w:val="24"/>
        </w:rPr>
        <w:t xml:space="preserve"> and other regulators issued rules in 2016 requiring peer-to-peer (P2P) lending companies to appoint institutional banking custodians and disclose usage of deposits.</w:t>
      </w:r>
      <w:r w:rsidR="00BA769D">
        <w:rPr>
          <w:rFonts w:ascii="Arial" w:eastAsia="Times New Roman" w:hAnsi="Arial" w:cs="Arial"/>
          <w:color w:val="26282A"/>
          <w:sz w:val="24"/>
          <w:szCs w:val="24"/>
        </w:rPr>
        <w:t xml:space="preserve"> The country also set out to create the </w:t>
      </w:r>
      <w:r w:rsidR="00BA769D" w:rsidRPr="00BA769D">
        <w:rPr>
          <w:rFonts w:ascii="Arial" w:eastAsia="Times New Roman" w:hAnsi="Arial" w:cs="Arial"/>
          <w:color w:val="26282A"/>
          <w:sz w:val="24"/>
          <w:szCs w:val="24"/>
        </w:rPr>
        <w:t>Financial Stability and Development Committee</w:t>
      </w:r>
      <w:r w:rsidR="00BA769D">
        <w:rPr>
          <w:rFonts w:ascii="Arial" w:eastAsia="Times New Roman" w:hAnsi="Arial" w:cs="Arial"/>
          <w:color w:val="26282A"/>
          <w:sz w:val="24"/>
          <w:szCs w:val="24"/>
        </w:rPr>
        <w:t xml:space="preserve"> to oversee reform and industry policy. </w:t>
      </w:r>
      <w:r w:rsidR="00870E22">
        <w:rPr>
          <w:rFonts w:ascii="Arial" w:eastAsia="Times New Roman" w:hAnsi="Arial" w:cs="Arial"/>
          <w:color w:val="26282A"/>
          <w:sz w:val="24"/>
          <w:szCs w:val="24"/>
        </w:rPr>
        <w:t xml:space="preserve">These government changes combined to result in a large reduction in the number of current and potential peer-to-peer lending providers, the main source of </w:t>
      </w:r>
      <w:proofErr w:type="spellStart"/>
      <w:r w:rsidR="00870E22">
        <w:rPr>
          <w:rFonts w:ascii="Arial" w:eastAsia="Times New Roman" w:hAnsi="Arial" w:cs="Arial"/>
          <w:color w:val="26282A"/>
          <w:sz w:val="24"/>
          <w:szCs w:val="24"/>
        </w:rPr>
        <w:t>Jianpu’s</w:t>
      </w:r>
      <w:proofErr w:type="spellEnd"/>
      <w:r w:rsidR="00870E22">
        <w:rPr>
          <w:rFonts w:ascii="Arial" w:eastAsia="Times New Roman" w:hAnsi="Arial" w:cs="Arial"/>
          <w:color w:val="26282A"/>
          <w:sz w:val="24"/>
          <w:szCs w:val="24"/>
        </w:rPr>
        <w:t xml:space="preserve"> revenue. Based on these facts, </w:t>
      </w:r>
      <w:proofErr w:type="spellStart"/>
      <w:r w:rsidR="00870E22">
        <w:rPr>
          <w:rFonts w:ascii="Arial" w:eastAsia="Times New Roman" w:hAnsi="Arial" w:cs="Arial"/>
          <w:color w:val="26282A"/>
          <w:sz w:val="24"/>
          <w:szCs w:val="24"/>
        </w:rPr>
        <w:t>Jianpu’s</w:t>
      </w:r>
      <w:proofErr w:type="spellEnd"/>
      <w:r w:rsidR="00870E22">
        <w:rPr>
          <w:rFonts w:ascii="Arial" w:eastAsia="Times New Roman" w:hAnsi="Arial" w:cs="Arial"/>
          <w:color w:val="26282A"/>
          <w:sz w:val="24"/>
          <w:szCs w:val="24"/>
        </w:rPr>
        <w:t xml:space="preserve"> public comments and </w:t>
      </w:r>
      <w:r w:rsidR="00870E22">
        <w:rPr>
          <w:rFonts w:ascii="Arial" w:eastAsia="Times New Roman" w:hAnsi="Arial" w:cs="Arial"/>
          <w:color w:val="26282A"/>
          <w:sz w:val="24"/>
          <w:szCs w:val="24"/>
        </w:rPr>
        <w:lastRenderedPageBreak/>
        <w:t xml:space="preserve">the Company’s IPO Registration Statement was false and materially misleading throughout the IPO period. When the market learned the truth about </w:t>
      </w:r>
      <w:proofErr w:type="spellStart"/>
      <w:r w:rsidR="00870E22">
        <w:rPr>
          <w:rFonts w:ascii="Arial" w:eastAsia="Times New Roman" w:hAnsi="Arial" w:cs="Arial"/>
          <w:color w:val="26282A"/>
          <w:sz w:val="24"/>
          <w:szCs w:val="24"/>
        </w:rPr>
        <w:t>Jianpu</w:t>
      </w:r>
      <w:proofErr w:type="spellEnd"/>
      <w:r w:rsidR="00870E22">
        <w:rPr>
          <w:rFonts w:ascii="Arial" w:eastAsia="Times New Roman" w:hAnsi="Arial" w:cs="Arial"/>
          <w:color w:val="26282A"/>
          <w:sz w:val="24"/>
          <w:szCs w:val="24"/>
        </w:rPr>
        <w:t>, investors suffered damages.</w:t>
      </w:r>
      <w:bookmarkStart w:id="0" w:name="_GoBack"/>
      <w:bookmarkEnd w:id="0"/>
    </w:p>
    <w:p w14:paraId="15F76AA7" w14:textId="6DF4D0EF" w:rsidR="00184B21" w:rsidRDefault="00870E22" w:rsidP="0029267F">
      <w:pPr>
        <w:shd w:val="clear" w:color="auto" w:fill="FFFFFF"/>
        <w:spacing w:after="240" w:line="240" w:lineRule="auto"/>
        <w:rPr>
          <w:rFonts w:ascii="Arial" w:eastAsia="Times New Roman" w:hAnsi="Arial" w:cs="Arial"/>
          <w:color w:val="26282A"/>
          <w:sz w:val="24"/>
          <w:szCs w:val="24"/>
        </w:rPr>
      </w:pPr>
      <w:hyperlink r:id="rId10" w:history="1">
        <w:r w:rsidR="00184B21" w:rsidRPr="00184B21">
          <w:rPr>
            <w:rStyle w:val="Hyperlink"/>
            <w:rFonts w:ascii="Arial" w:eastAsia="Times New Roman" w:hAnsi="Arial" w:cs="Arial"/>
            <w:sz w:val="24"/>
            <w:szCs w:val="24"/>
          </w:rPr>
          <w:t>Join t</w:t>
        </w:r>
        <w:r w:rsidR="00163190">
          <w:rPr>
            <w:rStyle w:val="Hyperlink"/>
            <w:rFonts w:ascii="Arial" w:eastAsia="Times New Roman" w:hAnsi="Arial" w:cs="Arial"/>
            <w:sz w:val="24"/>
            <w:szCs w:val="24"/>
          </w:rPr>
          <w:t>h</w:t>
        </w:r>
        <w:r w:rsidR="00184B21" w:rsidRPr="00184B21">
          <w:rPr>
            <w:rStyle w:val="Hyperlink"/>
            <w:rFonts w:ascii="Arial" w:eastAsia="Times New Roman" w:hAnsi="Arial" w:cs="Arial"/>
            <w:sz w:val="24"/>
            <w:szCs w:val="24"/>
          </w:rPr>
          <w:t>e case</w:t>
        </w:r>
      </w:hyperlink>
      <w:r w:rsidR="00184B21">
        <w:rPr>
          <w:rFonts w:ascii="Arial" w:eastAsia="Times New Roman" w:hAnsi="Arial" w:cs="Arial"/>
          <w:sz w:val="24"/>
          <w:szCs w:val="24"/>
        </w:rPr>
        <w:t xml:space="preserve"> </w:t>
      </w:r>
      <w:r w:rsidR="00184B21">
        <w:rPr>
          <w:rFonts w:ascii="Arial" w:eastAsia="Times New Roman" w:hAnsi="Arial" w:cs="Arial"/>
          <w:color w:val="26282A"/>
          <w:sz w:val="24"/>
          <w:szCs w:val="24"/>
        </w:rPr>
        <w:t>to recover your losses.</w:t>
      </w:r>
    </w:p>
    <w:p w14:paraId="5BA54EED" w14:textId="79A23602"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The Schall Law Firm represents investors around the world and specializes in securities class action lawsuits and shareholder rights litigation.</w:t>
      </w:r>
      <w:r w:rsidR="00DD3C18">
        <w:rPr>
          <w:rFonts w:ascii="Arial" w:eastAsia="Times New Roman" w:hAnsi="Arial" w:cs="Arial"/>
          <w:color w:val="26282A"/>
          <w:sz w:val="24"/>
          <w:szCs w:val="24"/>
        </w:rPr>
        <w:t xml:space="preserve"> </w:t>
      </w:r>
    </w:p>
    <w:p w14:paraId="6FD1BCDA" w14:textId="1B07CA15"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This press release may be considered Attorney Advertising in some jurisdictions under the applicable law and rules of ethics.</w:t>
      </w:r>
    </w:p>
    <w:p w14:paraId="5C46E078" w14:textId="77777777"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b/>
          <w:bCs/>
          <w:color w:val="26282A"/>
          <w:sz w:val="24"/>
          <w:szCs w:val="24"/>
        </w:rPr>
        <w:t>CONTACT:</w:t>
      </w:r>
    </w:p>
    <w:p w14:paraId="679FAF0A" w14:textId="25EF3CBC" w:rsidR="00F70A08" w:rsidRPr="00D35F17" w:rsidRDefault="0029267F" w:rsidP="00F70A08">
      <w:pPr>
        <w:pStyle w:val="NormalWeb"/>
        <w:shd w:val="clear" w:color="auto" w:fill="FFFFFF"/>
        <w:spacing w:before="0" w:beforeAutospacing="0" w:after="0" w:afterAutospacing="0"/>
        <w:rPr>
          <w:rFonts w:ascii="Arial" w:hAnsi="Arial" w:cs="Arial"/>
          <w:color w:val="2D90FF"/>
          <w:u w:val="single"/>
        </w:rPr>
      </w:pPr>
      <w:r w:rsidRPr="00D35F17">
        <w:rPr>
          <w:rFonts w:ascii="Arial" w:hAnsi="Arial" w:cs="Arial"/>
          <w:color w:val="26282A"/>
        </w:rPr>
        <w:t>The Schall Law Firm</w:t>
      </w:r>
      <w:r w:rsidRPr="00D35F17">
        <w:rPr>
          <w:rFonts w:ascii="Arial" w:hAnsi="Arial" w:cs="Arial"/>
          <w:color w:val="26282A"/>
        </w:rPr>
        <w:br/>
        <w:t>Brian Schall, Esq.,</w:t>
      </w:r>
      <w:r w:rsidRPr="00D35F17">
        <w:rPr>
          <w:rFonts w:ascii="Arial" w:hAnsi="Arial" w:cs="Arial"/>
          <w:color w:val="26282A"/>
        </w:rPr>
        <w:br/>
        <w:t>Sherin Mahdavian, Esq.,</w:t>
      </w:r>
      <w:r w:rsidRPr="00D35F17">
        <w:rPr>
          <w:rFonts w:ascii="Arial" w:hAnsi="Arial" w:cs="Arial"/>
          <w:color w:val="26282A"/>
        </w:rPr>
        <w:br/>
      </w:r>
      <w:hyperlink r:id="rId11" w:history="1">
        <w:r w:rsidR="00184B21" w:rsidRPr="00686D64">
          <w:rPr>
            <w:rStyle w:val="Hyperlink"/>
            <w:rFonts w:ascii="Arial" w:hAnsi="Arial" w:cs="Arial"/>
          </w:rPr>
          <w:t>www.schallfirm.com</w:t>
        </w:r>
      </w:hyperlink>
    </w:p>
    <w:p w14:paraId="479DEB86" w14:textId="01C7C365" w:rsidR="00F70A08" w:rsidRPr="00D35F17" w:rsidRDefault="00F70A08" w:rsidP="00F70A08">
      <w:pPr>
        <w:pStyle w:val="NormalWeb"/>
        <w:shd w:val="clear" w:color="auto" w:fill="FFFFFF"/>
        <w:spacing w:before="0" w:beforeAutospacing="0" w:after="0" w:afterAutospacing="0"/>
        <w:rPr>
          <w:rFonts w:ascii="Arial" w:hAnsi="Arial" w:cs="Arial"/>
          <w:color w:val="26282A"/>
        </w:rPr>
      </w:pPr>
      <w:r w:rsidRPr="00D35F17">
        <w:rPr>
          <w:rFonts w:ascii="Arial" w:hAnsi="Arial" w:cs="Arial"/>
          <w:color w:val="26282A"/>
        </w:rPr>
        <w:t>310-301-3335</w:t>
      </w:r>
    </w:p>
    <w:p w14:paraId="10615A09" w14:textId="77777777" w:rsidR="00F70A08" w:rsidRPr="00D35F17" w:rsidRDefault="00870E22" w:rsidP="00F70A08">
      <w:pPr>
        <w:pStyle w:val="NormalWeb"/>
        <w:shd w:val="clear" w:color="auto" w:fill="FFFFFF"/>
        <w:spacing w:before="0" w:beforeAutospacing="0" w:after="150" w:afterAutospacing="0"/>
        <w:rPr>
          <w:rFonts w:ascii="Arial" w:hAnsi="Arial" w:cs="Arial"/>
          <w:color w:val="2D90FF"/>
          <w:u w:val="single"/>
        </w:rPr>
      </w:pPr>
      <w:hyperlink r:id="rId12" w:history="1">
        <w:r w:rsidR="00F70A08" w:rsidRPr="00D35F17">
          <w:rPr>
            <w:rFonts w:ascii="Arial" w:hAnsi="Arial" w:cs="Arial"/>
            <w:color w:val="2D90FF"/>
            <w:u w:val="single"/>
          </w:rPr>
          <w:t>info@schallfirm.com</w:t>
        </w:r>
      </w:hyperlink>
    </w:p>
    <w:p w14:paraId="261E3D61" w14:textId="77777777" w:rsidR="0029267F" w:rsidRPr="00D35F17" w:rsidRDefault="0029267F" w:rsidP="0029267F">
      <w:pPr>
        <w:shd w:val="clear" w:color="auto" w:fill="FFFFFF"/>
        <w:spacing w:after="240" w:line="240" w:lineRule="auto"/>
        <w:rPr>
          <w:rFonts w:ascii="Arial" w:eastAsia="Times New Roman" w:hAnsi="Arial" w:cs="Arial"/>
          <w:color w:val="26282A"/>
          <w:sz w:val="24"/>
          <w:szCs w:val="24"/>
        </w:rPr>
      </w:pPr>
    </w:p>
    <w:p w14:paraId="2CA89CB6" w14:textId="77777777" w:rsidR="00D35F17" w:rsidRDefault="0029267F" w:rsidP="0029267F">
      <w:pPr>
        <w:shd w:val="clear" w:color="auto" w:fill="FFFFFF"/>
        <w:spacing w:after="240" w:line="240" w:lineRule="auto"/>
        <w:rPr>
          <w:rFonts w:ascii="Arial" w:eastAsia="Times New Roman" w:hAnsi="Arial" w:cs="Arial"/>
          <w:b/>
          <w:bCs/>
          <w:color w:val="26282A"/>
          <w:sz w:val="24"/>
          <w:szCs w:val="24"/>
        </w:rPr>
      </w:pPr>
      <w:r w:rsidRPr="00D35F17">
        <w:rPr>
          <w:rFonts w:ascii="Arial" w:eastAsia="Times New Roman" w:hAnsi="Arial" w:cs="Arial"/>
          <w:b/>
          <w:bCs/>
          <w:color w:val="26282A"/>
          <w:sz w:val="24"/>
          <w:szCs w:val="24"/>
        </w:rPr>
        <w:t>SOURCE:</w:t>
      </w:r>
    </w:p>
    <w:p w14:paraId="71256749" w14:textId="30684EED"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b/>
          <w:bCs/>
          <w:color w:val="26282A"/>
          <w:sz w:val="24"/>
          <w:szCs w:val="24"/>
        </w:rPr>
        <w:t> </w:t>
      </w:r>
      <w:r w:rsidRPr="00D35F17">
        <w:rPr>
          <w:rFonts w:ascii="Arial" w:eastAsia="Times New Roman" w:hAnsi="Arial" w:cs="Arial"/>
          <w:color w:val="26282A"/>
          <w:sz w:val="24"/>
          <w:szCs w:val="24"/>
        </w:rPr>
        <w:t>The Schall Law Firm</w:t>
      </w:r>
    </w:p>
    <w:p w14:paraId="2FFE12F8" w14:textId="77777777" w:rsidR="001858D1" w:rsidRDefault="00870E22"/>
    <w:sectPr w:rsidR="0018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F0B3E"/>
    <w:multiLevelType w:val="hybridMultilevel"/>
    <w:tmpl w:val="1BC602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7F"/>
    <w:rsid w:val="00017361"/>
    <w:rsid w:val="00021AFE"/>
    <w:rsid w:val="00022D45"/>
    <w:rsid w:val="00062B53"/>
    <w:rsid w:val="00067B76"/>
    <w:rsid w:val="000B6B3B"/>
    <w:rsid w:val="000C1BEF"/>
    <w:rsid w:val="000C4418"/>
    <w:rsid w:val="000C7322"/>
    <w:rsid w:val="000C7D5B"/>
    <w:rsid w:val="000D4964"/>
    <w:rsid w:val="000E49BB"/>
    <w:rsid w:val="0012311C"/>
    <w:rsid w:val="00123FEA"/>
    <w:rsid w:val="0012509C"/>
    <w:rsid w:val="0015406D"/>
    <w:rsid w:val="00154B15"/>
    <w:rsid w:val="001567C1"/>
    <w:rsid w:val="00156D01"/>
    <w:rsid w:val="00157553"/>
    <w:rsid w:val="00160DFF"/>
    <w:rsid w:val="001627B4"/>
    <w:rsid w:val="00163190"/>
    <w:rsid w:val="00177624"/>
    <w:rsid w:val="00184B21"/>
    <w:rsid w:val="0019240B"/>
    <w:rsid w:val="00192655"/>
    <w:rsid w:val="001C32FF"/>
    <w:rsid w:val="001C5B45"/>
    <w:rsid w:val="001C6ED3"/>
    <w:rsid w:val="001D2BAE"/>
    <w:rsid w:val="001E4FF1"/>
    <w:rsid w:val="002109EE"/>
    <w:rsid w:val="00210E0F"/>
    <w:rsid w:val="0021618D"/>
    <w:rsid w:val="002458C1"/>
    <w:rsid w:val="00267C40"/>
    <w:rsid w:val="00273AF0"/>
    <w:rsid w:val="00277D8B"/>
    <w:rsid w:val="0028101B"/>
    <w:rsid w:val="0029267F"/>
    <w:rsid w:val="002A2132"/>
    <w:rsid w:val="002A2F39"/>
    <w:rsid w:val="002A59C7"/>
    <w:rsid w:val="002A6083"/>
    <w:rsid w:val="002B4156"/>
    <w:rsid w:val="002B4524"/>
    <w:rsid w:val="002B5018"/>
    <w:rsid w:val="002D0723"/>
    <w:rsid w:val="002D31DF"/>
    <w:rsid w:val="002D4F35"/>
    <w:rsid w:val="002D54DB"/>
    <w:rsid w:val="002E53CE"/>
    <w:rsid w:val="00301990"/>
    <w:rsid w:val="00321E05"/>
    <w:rsid w:val="0033357D"/>
    <w:rsid w:val="0033616E"/>
    <w:rsid w:val="00344DF1"/>
    <w:rsid w:val="003547A7"/>
    <w:rsid w:val="00361696"/>
    <w:rsid w:val="00366401"/>
    <w:rsid w:val="00370F0E"/>
    <w:rsid w:val="0037128B"/>
    <w:rsid w:val="00374BE0"/>
    <w:rsid w:val="00386B45"/>
    <w:rsid w:val="0039376C"/>
    <w:rsid w:val="00397C56"/>
    <w:rsid w:val="003A21B5"/>
    <w:rsid w:val="003B06A2"/>
    <w:rsid w:val="003C0DD5"/>
    <w:rsid w:val="003D0568"/>
    <w:rsid w:val="003D2A86"/>
    <w:rsid w:val="003E52A5"/>
    <w:rsid w:val="003E7D35"/>
    <w:rsid w:val="003F19A8"/>
    <w:rsid w:val="003F3C03"/>
    <w:rsid w:val="003F6021"/>
    <w:rsid w:val="00410B1F"/>
    <w:rsid w:val="00413B51"/>
    <w:rsid w:val="00425ACC"/>
    <w:rsid w:val="00432889"/>
    <w:rsid w:val="00440BAC"/>
    <w:rsid w:val="00441B89"/>
    <w:rsid w:val="0044433E"/>
    <w:rsid w:val="00446EFA"/>
    <w:rsid w:val="00473729"/>
    <w:rsid w:val="00475AEE"/>
    <w:rsid w:val="00476983"/>
    <w:rsid w:val="004902B6"/>
    <w:rsid w:val="00490E21"/>
    <w:rsid w:val="004916E9"/>
    <w:rsid w:val="00492867"/>
    <w:rsid w:val="004965DD"/>
    <w:rsid w:val="004A6AC8"/>
    <w:rsid w:val="004B4A76"/>
    <w:rsid w:val="004B614F"/>
    <w:rsid w:val="004D0C2D"/>
    <w:rsid w:val="004D39F3"/>
    <w:rsid w:val="004E0B5E"/>
    <w:rsid w:val="004E726E"/>
    <w:rsid w:val="004F6EE4"/>
    <w:rsid w:val="00507D18"/>
    <w:rsid w:val="00515CA7"/>
    <w:rsid w:val="00517783"/>
    <w:rsid w:val="0052050D"/>
    <w:rsid w:val="00521600"/>
    <w:rsid w:val="00553983"/>
    <w:rsid w:val="00555394"/>
    <w:rsid w:val="00560BEA"/>
    <w:rsid w:val="00562E26"/>
    <w:rsid w:val="005673F1"/>
    <w:rsid w:val="00572900"/>
    <w:rsid w:val="00586E4D"/>
    <w:rsid w:val="005A7B84"/>
    <w:rsid w:val="005B36E3"/>
    <w:rsid w:val="005B3B8E"/>
    <w:rsid w:val="005C626C"/>
    <w:rsid w:val="005D28C9"/>
    <w:rsid w:val="005E7168"/>
    <w:rsid w:val="005F4D8B"/>
    <w:rsid w:val="00604174"/>
    <w:rsid w:val="00622E63"/>
    <w:rsid w:val="006469BE"/>
    <w:rsid w:val="00646AC4"/>
    <w:rsid w:val="006502B8"/>
    <w:rsid w:val="00664163"/>
    <w:rsid w:val="00664ED3"/>
    <w:rsid w:val="00665981"/>
    <w:rsid w:val="00670F72"/>
    <w:rsid w:val="00673E6C"/>
    <w:rsid w:val="006757A7"/>
    <w:rsid w:val="006A0507"/>
    <w:rsid w:val="006B03E1"/>
    <w:rsid w:val="006B709C"/>
    <w:rsid w:val="006C18A1"/>
    <w:rsid w:val="006C5BAE"/>
    <w:rsid w:val="006C5FF7"/>
    <w:rsid w:val="006C623B"/>
    <w:rsid w:val="006D41AC"/>
    <w:rsid w:val="006E4581"/>
    <w:rsid w:val="006E557E"/>
    <w:rsid w:val="007047C6"/>
    <w:rsid w:val="00707DC7"/>
    <w:rsid w:val="007219A1"/>
    <w:rsid w:val="007263CF"/>
    <w:rsid w:val="00727C02"/>
    <w:rsid w:val="00731171"/>
    <w:rsid w:val="0074095D"/>
    <w:rsid w:val="00741670"/>
    <w:rsid w:val="00741A7D"/>
    <w:rsid w:val="00746D10"/>
    <w:rsid w:val="007617BA"/>
    <w:rsid w:val="0076467F"/>
    <w:rsid w:val="00771E04"/>
    <w:rsid w:val="00781600"/>
    <w:rsid w:val="00781C3F"/>
    <w:rsid w:val="00782699"/>
    <w:rsid w:val="0078741A"/>
    <w:rsid w:val="00790009"/>
    <w:rsid w:val="007924A4"/>
    <w:rsid w:val="007936AE"/>
    <w:rsid w:val="007A04D0"/>
    <w:rsid w:val="007A3419"/>
    <w:rsid w:val="007A5C41"/>
    <w:rsid w:val="007A70C6"/>
    <w:rsid w:val="007B1E4F"/>
    <w:rsid w:val="007B30DA"/>
    <w:rsid w:val="007B3896"/>
    <w:rsid w:val="007B5682"/>
    <w:rsid w:val="007D4BEF"/>
    <w:rsid w:val="007D5C54"/>
    <w:rsid w:val="007E6168"/>
    <w:rsid w:val="007F25E2"/>
    <w:rsid w:val="007F5970"/>
    <w:rsid w:val="007F5DE4"/>
    <w:rsid w:val="00800B1A"/>
    <w:rsid w:val="00805A54"/>
    <w:rsid w:val="00807D2F"/>
    <w:rsid w:val="00811F90"/>
    <w:rsid w:val="00812B1B"/>
    <w:rsid w:val="00817F56"/>
    <w:rsid w:val="0082275C"/>
    <w:rsid w:val="00824DDF"/>
    <w:rsid w:val="008342A7"/>
    <w:rsid w:val="00835A7F"/>
    <w:rsid w:val="00845DC7"/>
    <w:rsid w:val="008535FF"/>
    <w:rsid w:val="00855E5B"/>
    <w:rsid w:val="0086258C"/>
    <w:rsid w:val="00862E9D"/>
    <w:rsid w:val="00863564"/>
    <w:rsid w:val="008642E5"/>
    <w:rsid w:val="00864AEF"/>
    <w:rsid w:val="00870E22"/>
    <w:rsid w:val="00874A9E"/>
    <w:rsid w:val="00885228"/>
    <w:rsid w:val="00894E5F"/>
    <w:rsid w:val="008A4140"/>
    <w:rsid w:val="008A7462"/>
    <w:rsid w:val="008A7A4F"/>
    <w:rsid w:val="008B2E3A"/>
    <w:rsid w:val="008C0AAF"/>
    <w:rsid w:val="008C49A4"/>
    <w:rsid w:val="008C7BC3"/>
    <w:rsid w:val="008D2510"/>
    <w:rsid w:val="008E15D8"/>
    <w:rsid w:val="008E24A8"/>
    <w:rsid w:val="008F5992"/>
    <w:rsid w:val="008F5999"/>
    <w:rsid w:val="00917B9F"/>
    <w:rsid w:val="00921FB9"/>
    <w:rsid w:val="00925A0F"/>
    <w:rsid w:val="00936A8D"/>
    <w:rsid w:val="00937FEB"/>
    <w:rsid w:val="009502CD"/>
    <w:rsid w:val="00967207"/>
    <w:rsid w:val="00980344"/>
    <w:rsid w:val="0098595A"/>
    <w:rsid w:val="009A4E37"/>
    <w:rsid w:val="009B3BB9"/>
    <w:rsid w:val="009B5936"/>
    <w:rsid w:val="009D302D"/>
    <w:rsid w:val="009F305C"/>
    <w:rsid w:val="00A05875"/>
    <w:rsid w:val="00A10B70"/>
    <w:rsid w:val="00A23260"/>
    <w:rsid w:val="00A24E87"/>
    <w:rsid w:val="00A306EF"/>
    <w:rsid w:val="00A37F0A"/>
    <w:rsid w:val="00A42830"/>
    <w:rsid w:val="00A44285"/>
    <w:rsid w:val="00A52E75"/>
    <w:rsid w:val="00A57356"/>
    <w:rsid w:val="00A669AE"/>
    <w:rsid w:val="00A66E37"/>
    <w:rsid w:val="00A7149B"/>
    <w:rsid w:val="00A77E10"/>
    <w:rsid w:val="00A90198"/>
    <w:rsid w:val="00A9612F"/>
    <w:rsid w:val="00AA30ED"/>
    <w:rsid w:val="00AA41F0"/>
    <w:rsid w:val="00AB0AA4"/>
    <w:rsid w:val="00AB135B"/>
    <w:rsid w:val="00AB1BB2"/>
    <w:rsid w:val="00AB3F26"/>
    <w:rsid w:val="00AB52CE"/>
    <w:rsid w:val="00AC1F4F"/>
    <w:rsid w:val="00AD053D"/>
    <w:rsid w:val="00AE4EEA"/>
    <w:rsid w:val="00AE4F0D"/>
    <w:rsid w:val="00AE51E8"/>
    <w:rsid w:val="00AE6315"/>
    <w:rsid w:val="00AE6A81"/>
    <w:rsid w:val="00B02890"/>
    <w:rsid w:val="00B04F86"/>
    <w:rsid w:val="00B12348"/>
    <w:rsid w:val="00B13EFB"/>
    <w:rsid w:val="00B15271"/>
    <w:rsid w:val="00B21F17"/>
    <w:rsid w:val="00B26F56"/>
    <w:rsid w:val="00B374A3"/>
    <w:rsid w:val="00B40845"/>
    <w:rsid w:val="00B42D5D"/>
    <w:rsid w:val="00B45BB0"/>
    <w:rsid w:val="00B51AB0"/>
    <w:rsid w:val="00B55F6E"/>
    <w:rsid w:val="00B60958"/>
    <w:rsid w:val="00B6189A"/>
    <w:rsid w:val="00B62898"/>
    <w:rsid w:val="00B65C4A"/>
    <w:rsid w:val="00B72504"/>
    <w:rsid w:val="00B75FCA"/>
    <w:rsid w:val="00B77FD2"/>
    <w:rsid w:val="00B82C31"/>
    <w:rsid w:val="00B83379"/>
    <w:rsid w:val="00B915EF"/>
    <w:rsid w:val="00B92D79"/>
    <w:rsid w:val="00B9462C"/>
    <w:rsid w:val="00BA3CA4"/>
    <w:rsid w:val="00BA69DD"/>
    <w:rsid w:val="00BA769D"/>
    <w:rsid w:val="00BC0269"/>
    <w:rsid w:val="00BC721F"/>
    <w:rsid w:val="00BD57E0"/>
    <w:rsid w:val="00BE568F"/>
    <w:rsid w:val="00BF5742"/>
    <w:rsid w:val="00BF782B"/>
    <w:rsid w:val="00C02910"/>
    <w:rsid w:val="00C04E77"/>
    <w:rsid w:val="00C06835"/>
    <w:rsid w:val="00C125B0"/>
    <w:rsid w:val="00C13A24"/>
    <w:rsid w:val="00C14AFA"/>
    <w:rsid w:val="00C178DE"/>
    <w:rsid w:val="00C3247D"/>
    <w:rsid w:val="00C46498"/>
    <w:rsid w:val="00C55E1E"/>
    <w:rsid w:val="00C64218"/>
    <w:rsid w:val="00C701C4"/>
    <w:rsid w:val="00C71DCA"/>
    <w:rsid w:val="00C74E32"/>
    <w:rsid w:val="00C75ACD"/>
    <w:rsid w:val="00C84D65"/>
    <w:rsid w:val="00CB47C5"/>
    <w:rsid w:val="00CB698E"/>
    <w:rsid w:val="00CC4FE8"/>
    <w:rsid w:val="00D01FA7"/>
    <w:rsid w:val="00D03388"/>
    <w:rsid w:val="00D03767"/>
    <w:rsid w:val="00D0772A"/>
    <w:rsid w:val="00D263B6"/>
    <w:rsid w:val="00D30DBB"/>
    <w:rsid w:val="00D35F17"/>
    <w:rsid w:val="00D40744"/>
    <w:rsid w:val="00D428EB"/>
    <w:rsid w:val="00D42D1A"/>
    <w:rsid w:val="00D51114"/>
    <w:rsid w:val="00D55276"/>
    <w:rsid w:val="00D75469"/>
    <w:rsid w:val="00D93BC4"/>
    <w:rsid w:val="00DA7486"/>
    <w:rsid w:val="00DA7834"/>
    <w:rsid w:val="00DB32C6"/>
    <w:rsid w:val="00DB6232"/>
    <w:rsid w:val="00DC0750"/>
    <w:rsid w:val="00DC7E44"/>
    <w:rsid w:val="00DD3C18"/>
    <w:rsid w:val="00DD68FF"/>
    <w:rsid w:val="00DE226B"/>
    <w:rsid w:val="00DE4E0F"/>
    <w:rsid w:val="00DF0177"/>
    <w:rsid w:val="00E02260"/>
    <w:rsid w:val="00E10171"/>
    <w:rsid w:val="00E24F5B"/>
    <w:rsid w:val="00E30B7A"/>
    <w:rsid w:val="00E34BAF"/>
    <w:rsid w:val="00E3659C"/>
    <w:rsid w:val="00E412B3"/>
    <w:rsid w:val="00E46DA3"/>
    <w:rsid w:val="00E51D47"/>
    <w:rsid w:val="00E633A2"/>
    <w:rsid w:val="00E73972"/>
    <w:rsid w:val="00E757B8"/>
    <w:rsid w:val="00E92625"/>
    <w:rsid w:val="00EA7A4C"/>
    <w:rsid w:val="00EC1F65"/>
    <w:rsid w:val="00EC2904"/>
    <w:rsid w:val="00EC382B"/>
    <w:rsid w:val="00EC7D97"/>
    <w:rsid w:val="00EE5A47"/>
    <w:rsid w:val="00EF1B42"/>
    <w:rsid w:val="00EF624E"/>
    <w:rsid w:val="00EF7E9E"/>
    <w:rsid w:val="00F00130"/>
    <w:rsid w:val="00F03494"/>
    <w:rsid w:val="00F10C2A"/>
    <w:rsid w:val="00F12E31"/>
    <w:rsid w:val="00F24C29"/>
    <w:rsid w:val="00F4073C"/>
    <w:rsid w:val="00F50382"/>
    <w:rsid w:val="00F50EE5"/>
    <w:rsid w:val="00F55EC3"/>
    <w:rsid w:val="00F70A08"/>
    <w:rsid w:val="00F71D05"/>
    <w:rsid w:val="00F72679"/>
    <w:rsid w:val="00F7435B"/>
    <w:rsid w:val="00F74B25"/>
    <w:rsid w:val="00F972EE"/>
    <w:rsid w:val="00F97F2A"/>
    <w:rsid w:val="00FA47C2"/>
    <w:rsid w:val="00FA734F"/>
    <w:rsid w:val="00FB076A"/>
    <w:rsid w:val="00FB5AA8"/>
    <w:rsid w:val="00FB7EB2"/>
    <w:rsid w:val="00FB7EBC"/>
    <w:rsid w:val="00FC1736"/>
    <w:rsid w:val="00FD0828"/>
    <w:rsid w:val="00FE1152"/>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4561"/>
  <w15:chartTrackingRefBased/>
  <w15:docId w15:val="{564C42BE-DD5B-4DA2-A821-A849801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2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67F"/>
    <w:rPr>
      <w:rFonts w:ascii="Times New Roman" w:eastAsia="Times New Roman" w:hAnsi="Times New Roman" w:cs="Times New Roman"/>
      <w:b/>
      <w:bCs/>
      <w:kern w:val="36"/>
      <w:sz w:val="48"/>
      <w:szCs w:val="48"/>
    </w:rPr>
  </w:style>
  <w:style w:type="paragraph" w:customStyle="1" w:styleId="canvas-atom">
    <w:name w:val="canvas-atom"/>
    <w:basedOn w:val="Normal"/>
    <w:rsid w:val="002926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67F"/>
    <w:rPr>
      <w:b/>
      <w:bCs/>
    </w:rPr>
  </w:style>
  <w:style w:type="character" w:styleId="Hyperlink">
    <w:name w:val="Hyperlink"/>
    <w:basedOn w:val="DefaultParagraphFont"/>
    <w:uiPriority w:val="99"/>
    <w:unhideWhenUsed/>
    <w:rsid w:val="0029267F"/>
    <w:rPr>
      <w:color w:val="0000FF"/>
      <w:u w:val="single"/>
    </w:rPr>
  </w:style>
  <w:style w:type="paragraph" w:styleId="ListParagraph">
    <w:name w:val="List Paragraph"/>
    <w:basedOn w:val="Normal"/>
    <w:uiPriority w:val="34"/>
    <w:qFormat/>
    <w:rsid w:val="0029267F"/>
    <w:pPr>
      <w:ind w:left="720"/>
      <w:contextualSpacing/>
    </w:pPr>
  </w:style>
  <w:style w:type="character" w:styleId="UnresolvedMention">
    <w:name w:val="Unresolved Mention"/>
    <w:basedOn w:val="DefaultParagraphFont"/>
    <w:uiPriority w:val="99"/>
    <w:semiHidden/>
    <w:unhideWhenUsed/>
    <w:rsid w:val="00386B45"/>
    <w:rPr>
      <w:color w:val="808080"/>
      <w:shd w:val="clear" w:color="auto" w:fill="E6E6E6"/>
    </w:rPr>
  </w:style>
  <w:style w:type="character" w:styleId="FollowedHyperlink">
    <w:name w:val="FollowedHyperlink"/>
    <w:basedOn w:val="DefaultParagraphFont"/>
    <w:uiPriority w:val="99"/>
    <w:semiHidden/>
    <w:unhideWhenUsed/>
    <w:rsid w:val="0098595A"/>
    <w:rPr>
      <w:color w:val="954F72" w:themeColor="followedHyperlink"/>
      <w:u w:val="single"/>
    </w:rPr>
  </w:style>
  <w:style w:type="paragraph" w:styleId="NormalWeb">
    <w:name w:val="Normal (Web)"/>
    <w:basedOn w:val="Normal"/>
    <w:uiPriority w:val="99"/>
    <w:semiHidden/>
    <w:unhideWhenUsed/>
    <w:rsid w:val="00F70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money">
    <w:name w:val="xn-money"/>
    <w:basedOn w:val="DefaultParagraphFont"/>
    <w:rsid w:val="0085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1150">
      <w:bodyDiv w:val="1"/>
      <w:marLeft w:val="0"/>
      <w:marRight w:val="0"/>
      <w:marTop w:val="0"/>
      <w:marBottom w:val="0"/>
      <w:divBdr>
        <w:top w:val="none" w:sz="0" w:space="0" w:color="auto"/>
        <w:left w:val="none" w:sz="0" w:space="0" w:color="auto"/>
        <w:bottom w:val="none" w:sz="0" w:space="0" w:color="auto"/>
        <w:right w:val="none" w:sz="0" w:space="0" w:color="auto"/>
      </w:divBdr>
      <w:divsChild>
        <w:div w:id="816922628">
          <w:marLeft w:val="0"/>
          <w:marRight w:val="0"/>
          <w:marTop w:val="0"/>
          <w:marBottom w:val="0"/>
          <w:divBdr>
            <w:top w:val="none" w:sz="0" w:space="0" w:color="auto"/>
            <w:left w:val="none" w:sz="0" w:space="0" w:color="auto"/>
            <w:bottom w:val="none" w:sz="0" w:space="0" w:color="auto"/>
            <w:right w:val="none" w:sz="0" w:space="0" w:color="auto"/>
          </w:divBdr>
        </w:div>
      </w:divsChild>
    </w:div>
    <w:div w:id="516239301">
      <w:bodyDiv w:val="1"/>
      <w:marLeft w:val="0"/>
      <w:marRight w:val="0"/>
      <w:marTop w:val="0"/>
      <w:marBottom w:val="0"/>
      <w:divBdr>
        <w:top w:val="none" w:sz="0" w:space="0" w:color="auto"/>
        <w:left w:val="none" w:sz="0" w:space="0" w:color="auto"/>
        <w:bottom w:val="none" w:sz="0" w:space="0" w:color="auto"/>
        <w:right w:val="none" w:sz="0" w:space="0" w:color="auto"/>
      </w:divBdr>
    </w:div>
    <w:div w:id="13480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report/mIwBk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allfirm.com/join-action-form/?slug=camping-world-holdings-inc&amp;id=1540" TargetMode="External"/><Relationship Id="rId12" Type="http://schemas.openxmlformats.org/officeDocument/2006/relationships/hyperlink" Target="mailto:info@schallfi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yahoo.com/quote/JT" TargetMode="External"/><Relationship Id="rId11" Type="http://schemas.openxmlformats.org/officeDocument/2006/relationships/hyperlink" Target="http://www.schallfirm.com" TargetMode="External"/><Relationship Id="rId5" Type="http://schemas.openxmlformats.org/officeDocument/2006/relationships/hyperlink" Target="https://schallfirm.com/" TargetMode="External"/><Relationship Id="rId10" Type="http://schemas.openxmlformats.org/officeDocument/2006/relationships/hyperlink" Target="https://schallfirm.com/join-action-form/?slug=camping-world-holdings-inc&amp;id=1540" TargetMode="External"/><Relationship Id="rId4" Type="http://schemas.openxmlformats.org/officeDocument/2006/relationships/webSettings" Target="webSettings.xml"/><Relationship Id="rId9" Type="http://schemas.openxmlformats.org/officeDocument/2006/relationships/hyperlink" Target="mailto:brian@schallfir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Madine</dc:creator>
  <cp:keywords/>
  <dc:description/>
  <cp:lastModifiedBy>Colin Madine</cp:lastModifiedBy>
  <cp:revision>4</cp:revision>
  <dcterms:created xsi:type="dcterms:W3CDTF">2018-10-29T16:36:00Z</dcterms:created>
  <dcterms:modified xsi:type="dcterms:W3CDTF">2018-10-29T17:07:00Z</dcterms:modified>
</cp:coreProperties>
</file>